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60" w:lineRule="exact"/>
        <w:jc w:val="both"/>
        <w:rPr>
          <w:rFonts w:hint="eastAsia" w:ascii="黑体" w:hAnsi="黑体" w:eastAsia="黑体" w:cs="黑体"/>
          <w:b/>
          <w:sz w:val="32"/>
          <w:szCs w:val="32"/>
          <w:lang w:val="en-US" w:eastAsia="zh-CN"/>
        </w:rPr>
      </w:pPr>
      <w:bookmarkStart w:id="1" w:name="_GoBack"/>
      <w:bookmarkEnd w:id="1"/>
      <w:r>
        <w:rPr>
          <w:rFonts w:hint="eastAsia" w:ascii="黑体" w:hAnsi="黑体" w:eastAsia="黑体" w:cs="黑体"/>
          <w:b/>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val="0"/>
        <w:spacing w:line="680" w:lineRule="exact"/>
        <w:jc w:val="center"/>
        <w:textAlignment w:val="auto"/>
        <w:rPr>
          <w:rFonts w:hint="eastAsia" w:ascii="方正小标宋简体" w:hAnsi="方正小标宋简体" w:eastAsia="方正小标宋简体" w:cs="方正小标宋简体"/>
          <w:b w:val="0"/>
          <w:bCs w:val="0"/>
          <w:i w:val="0"/>
          <w:iCs w:val="0"/>
          <w:caps w:val="0"/>
          <w:color w:val="0F1115"/>
          <w:spacing w:val="0"/>
          <w:kern w:val="2"/>
          <w:sz w:val="44"/>
          <w:szCs w:val="44"/>
          <w:shd w:val="clear" w:fill="FFFFFF"/>
          <w:lang w:val="en-US" w:eastAsia="zh-CN" w:bidi="ar-SA"/>
        </w:rPr>
      </w:pPr>
      <w:r>
        <w:rPr>
          <w:rFonts w:hint="eastAsia" w:ascii="方正小标宋简体" w:hAnsi="方正小标宋简体" w:eastAsia="方正小标宋简体" w:cs="方正小标宋简体"/>
          <w:b w:val="0"/>
          <w:bCs w:val="0"/>
          <w:i w:val="0"/>
          <w:iCs w:val="0"/>
          <w:caps w:val="0"/>
          <w:color w:val="0F1115"/>
          <w:spacing w:val="0"/>
          <w:kern w:val="2"/>
          <w:sz w:val="44"/>
          <w:szCs w:val="44"/>
          <w:shd w:val="clear" w:fill="FFFFFF"/>
          <w:lang w:val="en-US" w:eastAsia="zh-CN" w:bidi="ar-SA"/>
        </w:rPr>
        <w:t>2026年度大禹水利科学技术奖提名</w:t>
      </w:r>
    </w:p>
    <w:p>
      <w:pPr>
        <w:keepNext w:val="0"/>
        <w:keepLines w:val="0"/>
        <w:pageBreakBefore w:val="0"/>
        <w:widowControl w:val="0"/>
        <w:kinsoku/>
        <w:wordWrap/>
        <w:overflowPunct/>
        <w:topLinePunct w:val="0"/>
        <w:autoSpaceDE/>
        <w:autoSpaceDN/>
        <w:bidi w:val="0"/>
        <w:adjustRightInd/>
        <w:snapToGrid w:val="0"/>
        <w:spacing w:line="680" w:lineRule="exact"/>
        <w:jc w:val="center"/>
        <w:textAlignment w:val="auto"/>
        <w:rPr>
          <w:rFonts w:ascii="宋体" w:hAnsi="宋体" w:eastAsia="宋体" w:cs="宋体"/>
          <w:b/>
          <w:sz w:val="32"/>
          <w:szCs w:val="32"/>
        </w:rPr>
      </w:pPr>
      <w:r>
        <w:rPr>
          <w:rFonts w:hint="eastAsia" w:ascii="方正小标宋简体" w:hAnsi="方正小标宋简体" w:eastAsia="方正小标宋简体" w:cs="方正小标宋简体"/>
          <w:b w:val="0"/>
          <w:bCs w:val="0"/>
          <w:i w:val="0"/>
          <w:iCs w:val="0"/>
          <w:caps w:val="0"/>
          <w:color w:val="0F1115"/>
          <w:spacing w:val="0"/>
          <w:kern w:val="2"/>
          <w:sz w:val="44"/>
          <w:szCs w:val="44"/>
          <w:shd w:val="clear" w:fill="FFFFFF"/>
          <w:lang w:val="en-US" w:eastAsia="zh-CN" w:bidi="ar-SA"/>
        </w:rPr>
        <w:t>公示信息</w:t>
      </w:r>
    </w:p>
    <w:p>
      <w:pPr>
        <w:keepNext w:val="0"/>
        <w:keepLines w:val="0"/>
        <w:pageBreakBefore w:val="0"/>
        <w:widowControl w:val="0"/>
        <w:kinsoku/>
        <w:wordWrap/>
        <w:overflowPunct/>
        <w:topLinePunct w:val="0"/>
        <w:autoSpaceDE/>
        <w:autoSpaceDN/>
        <w:bidi w:val="0"/>
        <w:adjustRightInd/>
        <w:snapToGrid w:val="0"/>
        <w:spacing w:before="312" w:beforeLines="100" w:line="520" w:lineRule="exact"/>
        <w:ind w:firstLine="640" w:firstLineChars="200"/>
        <w:textAlignment w:val="auto"/>
        <w:rPr>
          <w:rFonts w:hint="eastAsia" w:ascii="黑体" w:hAnsi="黑体" w:eastAsia="黑体" w:cs="黑体"/>
          <w:b w:val="0"/>
          <w:bCs w:val="0"/>
          <w:sz w:val="32"/>
          <w:szCs w:val="32"/>
          <w:shd w:val="clear" w:color="auto" w:fill="FFFFFF"/>
          <w:lang w:bidi="ar"/>
        </w:rPr>
      </w:pPr>
      <w:r>
        <w:rPr>
          <w:rFonts w:hint="eastAsia" w:ascii="黑体" w:hAnsi="黑体" w:eastAsia="黑体" w:cs="黑体"/>
          <w:b w:val="0"/>
          <w:bCs w:val="0"/>
          <w:sz w:val="32"/>
          <w:szCs w:val="32"/>
          <w:shd w:val="clear" w:color="auto" w:fill="FFFFFF"/>
          <w:lang w:bidi="ar"/>
        </w:rPr>
        <w:t>一、成果名称</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宋体" w:hAnsi="宋体" w:eastAsia="宋体" w:cs="宋体"/>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生态水力学及水库生态效应调控新机制</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sz w:val="32"/>
          <w:szCs w:val="32"/>
          <w:shd w:val="clear" w:color="auto" w:fill="FFFFFF"/>
          <w:lang w:bidi="ar"/>
        </w:rPr>
      </w:pPr>
      <w:r>
        <w:rPr>
          <w:rFonts w:hint="eastAsia" w:ascii="黑体" w:hAnsi="黑体" w:eastAsia="黑体" w:cs="黑体"/>
          <w:b w:val="0"/>
          <w:bCs w:val="0"/>
          <w:sz w:val="32"/>
          <w:szCs w:val="32"/>
          <w:shd w:val="clear" w:color="auto" w:fill="FFFFFF"/>
          <w:lang w:bidi="ar"/>
        </w:rPr>
        <w:t>二、申报奖励等级</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宋体" w:hAnsi="宋体" w:eastAsia="宋体" w:cs="宋体"/>
          <w:b/>
          <w:bCs/>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自然科学奖一等奖</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sz w:val="32"/>
          <w:szCs w:val="32"/>
          <w:shd w:val="clear" w:color="auto" w:fill="FFFFFF"/>
          <w:lang w:bidi="ar"/>
        </w:rPr>
      </w:pPr>
      <w:r>
        <w:rPr>
          <w:rFonts w:hint="eastAsia" w:ascii="黑体" w:hAnsi="黑体" w:eastAsia="黑体" w:cs="黑体"/>
          <w:b w:val="0"/>
          <w:bCs w:val="0"/>
          <w:sz w:val="32"/>
          <w:szCs w:val="32"/>
          <w:shd w:val="clear" w:color="auto" w:fill="FFFFFF"/>
          <w:lang w:bidi="ar"/>
        </w:rPr>
        <w:t>三、成果完成单位</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宋体" w:hAnsi="宋体" w:eastAsia="宋体" w:cs="宋体"/>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水利部交通运输部国家能源局南京水利科学研究院、三峡大学、中国科学院南京地理与湖泊研究所、中国长江三峡集团有限公司中华鲟研究所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sz w:val="32"/>
          <w:szCs w:val="32"/>
          <w:shd w:val="clear" w:color="auto" w:fill="FFFFFF"/>
          <w:lang w:bidi="ar"/>
        </w:rPr>
      </w:pPr>
      <w:r>
        <w:rPr>
          <w:rFonts w:hint="eastAsia" w:ascii="黑体" w:hAnsi="黑体" w:eastAsia="黑体" w:cs="黑体"/>
          <w:b w:val="0"/>
          <w:bCs w:val="0"/>
          <w:sz w:val="32"/>
          <w:szCs w:val="32"/>
          <w:shd w:val="clear" w:color="auto" w:fill="FFFFFF"/>
          <w:lang w:bidi="ar"/>
        </w:rPr>
        <w:t>四、</w:t>
      </w:r>
      <w:bookmarkStart w:id="0" w:name="OLE_LINK2"/>
      <w:r>
        <w:rPr>
          <w:rFonts w:hint="eastAsia" w:ascii="黑体" w:hAnsi="黑体" w:eastAsia="黑体" w:cs="黑体"/>
          <w:b w:val="0"/>
          <w:bCs w:val="0"/>
          <w:sz w:val="32"/>
          <w:szCs w:val="32"/>
          <w:shd w:val="clear" w:color="auto" w:fill="FFFFFF"/>
          <w:lang w:bidi="ar"/>
        </w:rPr>
        <w:t>完成人名单</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宋体" w:hAnsi="宋体" w:eastAsia="宋体" w:cs="宋体"/>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陈求稳、刘德富、黄佳聪、杨正健、姜伟</w:t>
      </w:r>
    </w:p>
    <w:bookmarkEnd w:id="0"/>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val="0"/>
          <w:bCs w:val="0"/>
          <w:sz w:val="32"/>
          <w:szCs w:val="32"/>
          <w:shd w:val="clear" w:color="auto" w:fill="FFFFFF"/>
          <w:lang w:bidi="ar"/>
        </w:rPr>
      </w:pPr>
      <w:r>
        <w:rPr>
          <w:rFonts w:hint="eastAsia" w:ascii="黑体" w:hAnsi="黑体" w:eastAsia="黑体" w:cs="黑体"/>
          <w:b w:val="0"/>
          <w:bCs w:val="0"/>
          <w:sz w:val="32"/>
          <w:szCs w:val="32"/>
          <w:shd w:val="clear" w:color="auto" w:fill="FFFFFF"/>
          <w:lang w:bidi="ar"/>
        </w:rPr>
        <w:t>五、成果创新点</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简体" w:hAnsi="方正仿宋简体" w:eastAsia="方正仿宋简体" w:cs="方正仿宋简体"/>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（1）发现水库氮磷“截留-活化-输出”特殊循环机制，提出水库可提升下游生物可利用氮磷水平新认知；发现我国西南河流水库温室气体排放通量远低于全球水库的均值，且随着库龄增加而持续降低。</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简体" w:hAnsi="方正仿宋简体" w:eastAsia="方正仿宋简体" w:cs="方正仿宋简体"/>
          <w:sz w:val="32"/>
          <w:szCs w:val="32"/>
          <w:shd w:val="clear" w:color="auto" w:fill="FFFFFF"/>
          <w:lang w:bidi="ar"/>
        </w:rPr>
      </w:pPr>
      <w:r>
        <w:rPr>
          <w:rFonts w:hint="eastAsia" w:ascii="方正仿宋简体" w:hAnsi="方正仿宋简体" w:eastAsia="方正仿宋简体" w:cs="方正仿宋简体"/>
          <w:sz w:val="32"/>
          <w:szCs w:val="32"/>
          <w:shd w:val="clear" w:color="auto" w:fill="FFFFFF"/>
          <w:lang w:bidi="ar"/>
        </w:rPr>
        <w:t>（2）发现分层异重流驱动与藻类生长相关的水体临界层、补偿层、混合层三层垂向结构动态变化是库湾水华暴发的核心水动力机制，识别了防控水华的关键水动力因子及其阈值。</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pPr>
      <w:r>
        <w:rPr>
          <w:rFonts w:hint="eastAsia" w:ascii="方正仿宋简体" w:hAnsi="方正仿宋简体" w:eastAsia="方正仿宋简体" w:cs="方正仿宋简体"/>
          <w:sz w:val="32"/>
          <w:szCs w:val="32"/>
          <w:shd w:val="clear" w:color="auto" w:fill="FFFFFF"/>
          <w:lang w:bidi="ar"/>
        </w:rPr>
        <w:t>（3）揭示了流速及其变率影响四大家鱼繁殖的分子生物学机理，识别了促进四大家鱼产卵的触发流速阈值和流速日涨率阈值以及提升鱼卵孵化率的流速阈值。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C30E2"/>
    <w:rsid w:val="52D341F1"/>
    <w:rsid w:val="77FD4FE8"/>
    <w:rsid w:val="7A2C3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2026-09-07T12:29:00Z</dcterms:created>
  <dc:creator>admin</dc:creator>
  <cp:lastModifiedBy>叶孜</cp:lastModifiedBy>
  <dcterms:modified xsi:type="dcterms:W3CDTF">2026-09-07T16:14:34Z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634CDA75EAF24EE998B05505CD73FE7C_11</vt:lpwstr>
  </property>
  <property fmtid="{D5CDD505-2E9C-101B-9397-08002B2CF9AE}" pid="4" name="KSOTemplateDocerSaveRecord">
    <vt:lpwstr>eyJoZGlkIjoiODUxODA4NjZhMWRmMWVmYzQxODNlMmI0NDQyOWUwNjIiLCJ1c2VySWQiOiIzNzYxMDYwMzIifQ==</vt:lpwstr>
  </property>
</Properties>
</file>